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Einberufung einer ordentlichen Gesellschafterversammlung (hier:</w:t>
      </w:r>
      <w:r>
        <w:rPr>
          <w:rFonts w:ascii="Verdana" w:cs="Verdana" w:hAnsi="Verdana" w:eastAsia="Verdana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314696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rtl w:val="0"/>
          <w:lang w:val="de-DE"/>
        </w:rPr>
        <w:t xml:space="preserve"> durch die Gesch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ftsf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hrung)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Einberufung einer ordentlichen Gesellschafterversammlung (hier: durch die Gesch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ftsf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hrung)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Per Einschreiben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An die Gesellschafter der __________ GmbH, ___________ [Adresse]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Ort/Datum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[Die Einberufungsfrist betr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mindestens 1 Woche, beginnend mit dem Tag, an dem der eingeschriebene Brief im Falle ordnungsgem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er Zustellung dem allen Gesellschaftern unter normalen Umst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zugegangen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re, in der Regel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chste auf die Aufgabe bei der Post folgende Tag!]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Einladung zur ordentlichen Gesellschafterversammlung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 ______________,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als Gesellschafter der ______ GmbH mit Sitz in ___________ lade ich hiermit zu einer ordentlichen Gesellschafterversammlung. Die Versammlung ist anberaumt auf ________ [Datum] um ___ Uhr in den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umen der Gesellschaft in ____________ [Postanschrift der Gesellschaft].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Tagesordnung soll wie folgt lauten: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Verdana" w:hAnsi="Verdana" w:hint="default"/>
          <w:sz w:val="20"/>
          <w:szCs w:val="20"/>
          <w:rtl w:val="0"/>
          <w:lang w:val="de-DE"/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…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Unterschriften des/der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hrer</w:t>
      </w: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