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Erfolgsabh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ngige Verg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tung / Tantieme /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4137799</wp:posOffset>
            </wp:positionH>
            <wp:positionV relativeFrom="line">
              <wp:posOffset>417106</wp:posOffset>
            </wp:positionV>
            <wp:extent cx="1612761" cy="50902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761" cy="5090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 Provisionsabrede 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  <w:r>
        <w:rPr>
          <w:rFonts w:ascii="Verdana" w:hAnsi="Verdana"/>
          <w:kern w:val="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200" w:line="276" w:lineRule="auto"/>
        <w:outlineLvl w:val="3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Erfolgsabh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ngige Verg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tung / Tantieme / Provisionsabrede (Muster 2)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zwischen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</w:t>
      </w: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Arbeitgeber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und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</w:t>
      </w: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Arbeitnehmer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Zwischen den Parteien besteht ein Arbeitsvertrag vom ________ [Datum], zuletzt ge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ndert am ____________ [Datum]. Nunmehr wollen die Parteien ab dem __________ [Datum] eine Vereinbarung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eine erfolgsabh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ngige Verg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tung treffen, und zwar wie folgt: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1. Der Arbeitnehmer soll neben einer fixen Verg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tung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aktuell _____ EUR brutto von allen durch ihn selbst ausgel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sten Ums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tzen mit Kunden des Arbeitgebers einen Anteil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__ % des Netto-Umsatzes als weitere Brutto-Verg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tung erhalten.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Rechenbeispiele: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2. 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geblich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Ums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tze nach Ziffer 1 sind alle durch den Arbeitgeber tats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chlich vereinnahmten Netto-Ums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tze. Sollte es aus rechtlichen Gr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nden zu 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ckzahlungen an den Kunden kommen, so wird der dem Kunden gutgeschriebene Betrag dem Arbeitnehmer gegen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im Rahmen der n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chstfolgenden Abrechnung der erfolgsabh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ngigen Verg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tung in Abzug gebracht werden.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3. Die erfolgsabh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ngige Verg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tung wird in folgenden zeitlichen Abst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nden abgerechnet werden: _______________ [z. B. monatlich, beginnend mit dem Monat ________ des Jahres _______ oder quartalsweise, beginnend mit dem __ Quartal des Jahres ____].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[4. Es erfolgen Vorauszahlungen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____ EUR brutto _______ [z. B. monatlich].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5.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r diese Vereinbarung soll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– </w:t>
      </w:r>
      <w:r>
        <w:rPr>
          <w:rFonts w:ascii="Verdana" w:hAnsi="Verdana"/>
          <w:sz w:val="20"/>
          <w:szCs w:val="20"/>
          <w:rtl w:val="0"/>
          <w:lang w:val="de-DE"/>
        </w:rPr>
        <w:t>ebenso wie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den schon bestehenden Arbeitsvertrag - ausschlie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lich deutsches Recht 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geblich sein, soweit eine Wahl eines bestimmten Staates rechtlich m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glich ist.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6. Alle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brigen Vereinbarungen zwischen den Parteien bleiben unver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ndert.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7. Soll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te ei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ne Be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stim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mung die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ser Ver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einbarung un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wirk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sam sein oder wer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den, nichtig sein oder nichtig werden, so wird die Wirk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sam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 xml:space="preserve">keit der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ri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gen Be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stim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mun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gen da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von nicht be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hrt. An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stel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le der un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wirk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sa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men/nichtigen Be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stim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mung wer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den die Par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tei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en ei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ne sol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che Be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stim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mung tref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fen, die dem mit der unwirksamen/nichtigen Be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stim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mung beabsichtigten Zweck am n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chs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ten kommt. Dies gilt auch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Aus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l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lung even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tu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el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ler L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cken in der Vereinbarung.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Arbeitnehmer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</w:t>
      </w:r>
    </w:p>
    <w:p>
      <w:pPr>
        <w:pStyle w:val="Standard"/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Arbeitgeber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num" w:pos="2160"/>
        </w:tabs>
        <w:ind w:left="2172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num" w:pos="4320"/>
        </w:tabs>
        <w:ind w:left="4332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num" w:pos="6480"/>
        </w:tabs>
        <w:ind w:left="649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