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tabs>
          <w:tab w:val="left" w:pos="850"/>
        </w:tabs>
        <w:jc w:val="center"/>
        <w:rPr>
          <w:b w:val="1"/>
          <w:bCs w:val="1"/>
          <w:sz w:val="28"/>
          <w:szCs w:val="28"/>
        </w:rPr>
      </w:pPr>
      <w:r>
        <w:rPr>
          <w:b w:val="1"/>
          <w:bCs w:val="1"/>
          <w:sz w:val="28"/>
          <w:szCs w:val="28"/>
          <w:rtl w:val="0"/>
          <w:lang w:val="de-DE"/>
        </w:rPr>
        <w:t xml:space="preserve">Diensthandy / Smartphone - Vertrag </w:t>
      </w:r>
      <w:r>
        <w:rPr>
          <w:b w:val="1"/>
          <w:bCs w:val="1"/>
          <w:sz w:val="28"/>
          <w:szCs w:val="28"/>
          <w:rtl w:val="0"/>
          <w:lang w:val="de-DE"/>
        </w:rPr>
        <w:t>ü</w:t>
      </w:r>
      <w:r>
        <w:rPr>
          <w:b w:val="1"/>
          <w:bCs w:val="1"/>
          <w:sz w:val="28"/>
          <w:szCs w:val="28"/>
          <w:rtl w:val="0"/>
          <w:lang w:val="de-DE"/>
        </w:rPr>
        <w:t>ber die</w:t>
      </w:r>
      <w:r>
        <w:rPr>
          <w:b w:val="1"/>
          <w:bCs w:val="1"/>
          <w:sz w:val="28"/>
          <w:szCs w:val="28"/>
        </w:rPr>
        <w:drawing>
          <wp:anchor distT="152400" distB="152400" distL="152400" distR="152400" simplePos="0" relativeHeight="251659264" behindDoc="0" locked="0" layoutInCell="1" allowOverlap="1">
            <wp:simplePos x="0" y="0"/>
            <wp:positionH relativeFrom="margin">
              <wp:posOffset>3846740</wp:posOffset>
            </wp:positionH>
            <wp:positionV relativeFrom="line">
              <wp:posOffset>291361</wp:posOffset>
            </wp:positionV>
            <wp:extent cx="1902550" cy="60049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902550" cy="600493"/>
                    </a:xfrm>
                    <a:prstGeom prst="rect">
                      <a:avLst/>
                    </a:prstGeom>
                    <a:ln w="12700" cap="flat">
                      <a:noFill/>
                      <a:miter lim="400000"/>
                    </a:ln>
                    <a:effectLst/>
                  </pic:spPr>
                </pic:pic>
              </a:graphicData>
            </a:graphic>
          </wp:anchor>
        </w:drawing>
      </w:r>
      <w:r>
        <w:rPr>
          <w:b w:val="1"/>
          <w:bCs w:val="1"/>
          <w:sz w:val="28"/>
          <w:szCs w:val="28"/>
          <w:rtl w:val="0"/>
          <w:lang w:val="de-DE"/>
        </w:rPr>
        <w:t xml:space="preserve"> Ü</w:t>
      </w:r>
      <w:r>
        <w:rPr>
          <w:b w:val="1"/>
          <w:bCs w:val="1"/>
          <w:sz w:val="28"/>
          <w:szCs w:val="28"/>
          <w:rtl w:val="0"/>
          <w:lang w:val="de-DE"/>
        </w:rPr>
        <w:t>berlassung und Nutzung (Muster)</w:t>
      </w:r>
    </w:p>
    <w:p>
      <w:pPr>
        <w:pStyle w:val="Standard"/>
        <w:tabs>
          <w:tab w:val="left" w:pos="993"/>
        </w:tabs>
        <w:spacing w:line="480" w:lineRule="auto"/>
      </w:pPr>
    </w:p>
    <w:p>
      <w:pPr>
        <w:pStyle w:val="Standard"/>
        <w:jc w:val="both"/>
      </w:pPr>
    </w:p>
    <w:p>
      <w:pPr>
        <w:pStyle w:val="Standard"/>
        <w:jc w:val="both"/>
      </w:pPr>
    </w:p>
    <w:p>
      <w:pPr>
        <w:pStyle w:val="Standard"/>
        <w:jc w:val="both"/>
      </w:pPr>
    </w:p>
    <w:p>
      <w:pPr>
        <w:pStyle w:val="Standard"/>
        <w:jc w:val="both"/>
        <w:rPr>
          <w:rFonts w:ascii="Times New Roman" w:cs="Times New Roman" w:hAnsi="Times New Roman" w:eastAsia="Times New Roman"/>
          <w:sz w:val="24"/>
          <w:szCs w:val="24"/>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color="ffffff"/>
        </w:rPr>
      </w:pPr>
      <w:r>
        <w:rPr>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color="ffffff"/>
        </w:rPr>
      </w:pPr>
      <w:r>
        <w:rPr>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sz w:val="22"/>
          <w:szCs w:val="22"/>
          <w:u w:color="ffffff"/>
        </w:rPr>
      </w:pPr>
      <w:r>
        <w:rPr>
          <w:sz w:val="22"/>
          <w:szCs w:val="22"/>
          <w:u w:color="ffffff"/>
          <w:rtl w:val="0"/>
          <w:lang w:val="de-DE"/>
        </w:rPr>
        <w:t>1.</w:t>
      </w:r>
      <w:r>
        <w:rPr>
          <w:rFonts w:ascii="Times New Roman" w:hAnsi="Times New Roman" w:hint="default"/>
          <w:sz w:val="22"/>
          <w:szCs w:val="22"/>
          <w:u w:color="ffffff"/>
          <w:rtl w:val="0"/>
          <w:lang w:val="de-DE"/>
        </w:rPr>
        <w:t>     </w:t>
      </w:r>
      <w:r>
        <w:rPr>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0" w:hanging="560"/>
        <w:rPr>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r>
        <w:rPr>
          <w:sz w:val="22"/>
          <w:szCs w:val="22"/>
          <w:u w:color="ffffff"/>
          <w:rtl w:val="0"/>
          <w:lang w:val="de-DE"/>
        </w:rPr>
        <w:t>2.</w:t>
      </w:r>
      <w:r>
        <w:rPr>
          <w:rFonts w:ascii="Times New Roman" w:hAnsi="Times New Roman" w:hint="default"/>
          <w:sz w:val="22"/>
          <w:szCs w:val="22"/>
          <w:u w:color="ffffff"/>
          <w:rtl w:val="0"/>
          <w:lang w:val="de-DE"/>
        </w:rPr>
        <w:t>     </w:t>
      </w:r>
      <w:r>
        <w:rPr>
          <w:sz w:val="22"/>
          <w:szCs w:val="22"/>
          <w:u w:color="ffffff"/>
          <w:rtl w:val="0"/>
          <w:lang w:val="de-DE"/>
        </w:rPr>
        <w:t>Das Muster ist auszuf</w:t>
      </w:r>
      <w:r>
        <w:rPr>
          <w:sz w:val="22"/>
          <w:szCs w:val="22"/>
          <w:u w:color="ffffff"/>
          <w:rtl w:val="0"/>
          <w:lang w:val="de-DE"/>
        </w:rPr>
        <w:t>ü</w:t>
      </w:r>
      <w:r>
        <w:rPr>
          <w:sz w:val="22"/>
          <w:szCs w:val="22"/>
          <w:u w:color="ffffff"/>
          <w:rtl w:val="0"/>
          <w:lang w:val="de-DE"/>
        </w:rPr>
        <w:t>llen, dies an den bereits dahingehend gekennzeichneten Stellen, ggf. auch dar</w:t>
      </w:r>
      <w:r>
        <w:rPr>
          <w:sz w:val="22"/>
          <w:szCs w:val="22"/>
          <w:u w:color="ffffff"/>
          <w:rtl w:val="0"/>
          <w:lang w:val="de-DE"/>
        </w:rPr>
        <w:t>ü</w:t>
      </w:r>
      <w:r>
        <w:rPr>
          <w:sz w:val="22"/>
          <w:szCs w:val="22"/>
          <w:u w:color="ffffff"/>
          <w:rtl w:val="0"/>
          <w:lang w:val="de-DE"/>
        </w:rPr>
        <w:t>ber hinaus.</w:t>
      </w:r>
      <w:r>
        <w:rPr>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r>
        <w:rPr>
          <w:sz w:val="22"/>
          <w:szCs w:val="22"/>
          <w:u w:color="ffffff"/>
          <w:rtl w:val="0"/>
          <w:lang w:val="de-DE"/>
        </w:rPr>
        <w:t>3.</w:t>
      </w:r>
      <w:r>
        <w:rPr>
          <w:rFonts w:ascii="Times New Roman" w:hAnsi="Times New Roman" w:hint="default"/>
          <w:sz w:val="22"/>
          <w:szCs w:val="22"/>
          <w:u w:color="ffffff"/>
          <w:rtl w:val="0"/>
          <w:lang w:val="de-DE"/>
        </w:rPr>
        <w:t>     </w:t>
      </w:r>
      <w:r>
        <w:rPr>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r>
        <w:rPr>
          <w:sz w:val="22"/>
          <w:szCs w:val="22"/>
          <w:u w:color="ffffff"/>
          <w:rtl w:val="0"/>
          <w:lang w:val="de-DE"/>
        </w:rPr>
        <w:t>4.</w:t>
      </w:r>
      <w:r>
        <w:rPr>
          <w:rFonts w:ascii="Times New Roman" w:hAnsi="Times New Roman" w:hint="default"/>
          <w:sz w:val="22"/>
          <w:szCs w:val="22"/>
          <w:u w:color="ffffff"/>
          <w:rtl w:val="0"/>
          <w:lang w:val="de-DE"/>
        </w:rPr>
        <w:t>     </w:t>
      </w:r>
      <w:r>
        <w:rPr>
          <w:sz w:val="22"/>
          <w:szCs w:val="22"/>
          <w:u w:color="ffffff"/>
          <w:rtl w:val="0"/>
          <w:lang w:val="de-DE"/>
        </w:rPr>
        <w:t>Das Muster ist unter Umst</w:t>
      </w:r>
      <w:r>
        <w:rPr>
          <w:sz w:val="22"/>
          <w:szCs w:val="22"/>
          <w:u w:color="ffffff"/>
          <w:rtl w:val="0"/>
          <w:lang w:val="de-DE"/>
        </w:rPr>
        <w:t>ä</w:t>
      </w:r>
      <w:r>
        <w:rPr>
          <w:sz w:val="22"/>
          <w:szCs w:val="22"/>
          <w:u w:color="ffffff"/>
          <w:rtl w:val="0"/>
          <w:lang w:val="de-DE"/>
        </w:rPr>
        <w:t>nden u. a. wegen inzwischen ver</w:t>
      </w:r>
      <w:r>
        <w:rPr>
          <w:sz w:val="22"/>
          <w:szCs w:val="22"/>
          <w:u w:color="ffffff"/>
          <w:rtl w:val="0"/>
          <w:lang w:val="de-DE"/>
        </w:rPr>
        <w:t>ö</w:t>
      </w:r>
      <w:r>
        <w:rPr>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r>
        <w:rPr>
          <w:sz w:val="22"/>
          <w:szCs w:val="22"/>
          <w:u w:color="ffffff"/>
          <w:rtl w:val="0"/>
          <w:lang w:val="de-DE"/>
        </w:rPr>
        <w:t>5.</w:t>
      </w:r>
      <w:r>
        <w:rPr>
          <w:rFonts w:ascii="Times New Roman" w:hAnsi="Times New Roman" w:hint="default"/>
          <w:sz w:val="22"/>
          <w:szCs w:val="22"/>
          <w:u w:color="ffffff"/>
          <w:rtl w:val="0"/>
          <w:lang w:val="de-DE"/>
        </w:rPr>
        <w:t>     </w:t>
      </w:r>
      <w:r>
        <w:rPr>
          <w:sz w:val="22"/>
          <w:szCs w:val="22"/>
          <w:u w:color="ffffff"/>
          <w:rtl w:val="0"/>
          <w:lang w:val="de-DE"/>
        </w:rPr>
        <w:t>Bei Unsicherheiten dar</w:t>
      </w:r>
      <w:r>
        <w:rPr>
          <w:sz w:val="22"/>
          <w:szCs w:val="22"/>
          <w:u w:color="ffffff"/>
          <w:rtl w:val="0"/>
          <w:lang w:val="de-DE"/>
        </w:rPr>
        <w:t>ü</w:t>
      </w:r>
      <w:r>
        <w:rPr>
          <w:sz w:val="22"/>
          <w:szCs w:val="22"/>
          <w:u w:color="ffffff"/>
          <w:rtl w:val="0"/>
          <w:lang w:val="de-DE"/>
        </w:rPr>
        <w:t>ber, wie mit dem Mustertext zu verfahren ist, empfehlen wir Ihnen dringend, den Rat eines Anwalts einzuholen.</w:t>
      </w:r>
      <w:r>
        <w:rPr>
          <w:sz w:val="22"/>
          <w:szCs w:val="22"/>
          <w:u w:color="ffffff"/>
          <w:rtl w:val="0"/>
          <w:lang w:val="de-DE"/>
        </w:rPr>
        <w:t> </w:t>
      </w:r>
      <w:r>
        <w:rPr>
          <w:sz w:val="22"/>
          <w:szCs w:val="22"/>
          <w:u w:color="ffffff"/>
          <w:rtl w:val="0"/>
          <w:lang w:val="de-DE"/>
        </w:rPr>
        <w:t>Eine erste Anfrage nach Unterst</w:t>
      </w:r>
      <w:r>
        <w:rPr>
          <w:sz w:val="22"/>
          <w:szCs w:val="22"/>
          <w:u w:color="ffffff"/>
          <w:rtl w:val="0"/>
          <w:lang w:val="de-DE"/>
        </w:rPr>
        <w:t>ü</w:t>
      </w:r>
      <w:r>
        <w:rPr>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rPr>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6" w:hanging="566"/>
      </w:pPr>
      <w:r>
        <w:rPr>
          <w:sz w:val="22"/>
          <w:szCs w:val="22"/>
          <w:u w:color="ffffff"/>
          <w:rtl w:val="0"/>
          <w:lang w:val="de-DE"/>
        </w:rPr>
        <w:t>6.</w:t>
      </w:r>
      <w:r>
        <w:rPr>
          <w:rFonts w:ascii="Times New Roman" w:hAnsi="Times New Roman" w:hint="default"/>
          <w:sz w:val="22"/>
          <w:szCs w:val="22"/>
          <w:u w:color="ffffff"/>
          <w:rtl w:val="0"/>
          <w:lang w:val="de-DE"/>
        </w:rPr>
        <w:t>     </w:t>
      </w:r>
      <w:r>
        <w:rPr>
          <w:sz w:val="22"/>
          <w:szCs w:val="22"/>
          <w:u w:color="ffffff"/>
          <w:rtl w:val="0"/>
          <w:lang w:val="de-DE"/>
        </w:rPr>
        <w:t>Haftungsausschluss: Alle Formulare und Mustertexte sind unbedingt auf den Einzelfall hin anzupassen. Wir haben uns bei der Erstellung gro</w:t>
      </w:r>
      <w:r>
        <w:rPr>
          <w:sz w:val="22"/>
          <w:szCs w:val="22"/>
          <w:u w:color="ffffff"/>
          <w:rtl w:val="0"/>
          <w:lang w:val="de-DE"/>
        </w:rPr>
        <w:t>ß</w:t>
      </w:r>
      <w:r>
        <w:rPr>
          <w:sz w:val="22"/>
          <w:szCs w:val="22"/>
          <w:u w:color="ffffff"/>
          <w:rtl w:val="0"/>
          <w:lang w:val="de-DE"/>
        </w:rPr>
        <w:t>e M</w:t>
      </w:r>
      <w:r>
        <w:rPr>
          <w:sz w:val="22"/>
          <w:szCs w:val="22"/>
          <w:u w:color="ffffff"/>
          <w:rtl w:val="0"/>
          <w:lang w:val="de-DE"/>
        </w:rPr>
        <w:t>ü</w:t>
      </w:r>
      <w:r>
        <w:rPr>
          <w:sz w:val="22"/>
          <w:szCs w:val="22"/>
          <w:u w:color="ffffff"/>
          <w:rtl w:val="0"/>
          <w:lang w:val="de-DE"/>
        </w:rPr>
        <w:t>he gegeben. Trotz alledem k</w:t>
      </w:r>
      <w:r>
        <w:rPr>
          <w:sz w:val="22"/>
          <w:szCs w:val="22"/>
          <w:u w:color="ffffff"/>
          <w:rtl w:val="0"/>
          <w:lang w:val="de-DE"/>
        </w:rPr>
        <w:t>ö</w:t>
      </w:r>
      <w:r>
        <w:rPr>
          <w:sz w:val="22"/>
          <w:szCs w:val="22"/>
          <w:u w:color="ffffff"/>
          <w:rtl w:val="0"/>
          <w:lang w:val="de-DE"/>
        </w:rPr>
        <w:t>nnen wir absolut keinerlei Haftung daf</w:t>
      </w:r>
      <w:r>
        <w:rPr>
          <w:sz w:val="22"/>
          <w:szCs w:val="22"/>
          <w:u w:color="ffffff"/>
          <w:rtl w:val="0"/>
          <w:lang w:val="de-DE"/>
        </w:rPr>
        <w:t>ü</w:t>
      </w:r>
      <w:r>
        <w:rPr>
          <w:sz w:val="22"/>
          <w:szCs w:val="22"/>
          <w:u w:color="ffffff"/>
          <w:rtl w:val="0"/>
          <w:lang w:val="de-DE"/>
        </w:rPr>
        <w:t xml:space="preserve">r </w:t>
      </w:r>
      <w:r>
        <w:rPr>
          <w:sz w:val="22"/>
          <w:szCs w:val="22"/>
          <w:u w:color="ffffff"/>
          <w:rtl w:val="0"/>
          <w:lang w:val="de-DE"/>
        </w:rPr>
        <w:t>ü</w:t>
      </w:r>
      <w:r>
        <w:rPr>
          <w:sz w:val="22"/>
          <w:szCs w:val="22"/>
          <w:u w:color="ffffff"/>
          <w:rtl w:val="0"/>
          <w:lang w:val="de-DE"/>
        </w:rPr>
        <w:t>bernehmen, dass das jeweilige Dokument f</w:t>
      </w:r>
      <w:r>
        <w:rPr>
          <w:sz w:val="22"/>
          <w:szCs w:val="22"/>
          <w:u w:color="ffffff"/>
          <w:rtl w:val="0"/>
          <w:lang w:val="de-DE"/>
        </w:rPr>
        <w:t>ü</w:t>
      </w:r>
      <w:r>
        <w:rPr>
          <w:sz w:val="22"/>
          <w:szCs w:val="22"/>
          <w:u w:color="ffffff"/>
          <w:rtl w:val="0"/>
          <w:lang w:val="de-DE"/>
        </w:rPr>
        <w:t>r den von Ihnen angedachten Anwendungsbereich geeignet und ausreichend ist. In Zweifelsf</w:t>
      </w:r>
      <w:r>
        <w:rPr>
          <w:sz w:val="22"/>
          <w:szCs w:val="22"/>
          <w:u w:color="ffffff"/>
          <w:rtl w:val="0"/>
          <w:lang w:val="de-DE"/>
        </w:rPr>
        <w:t>ä</w:t>
      </w:r>
      <w:r>
        <w:rPr>
          <w:sz w:val="22"/>
          <w:szCs w:val="22"/>
          <w:u w:color="ffffff"/>
          <w:rtl w:val="0"/>
          <w:lang w:val="de-DE"/>
        </w:rPr>
        <w:t>llen kontaktieren Sie uns bitte unter</w:t>
      </w:r>
      <w:r>
        <w:rPr>
          <w:sz w:val="22"/>
          <w:szCs w:val="22"/>
          <w:u w:color="ffffff"/>
          <w:rtl w:val="0"/>
          <w:lang w:val="de-DE"/>
        </w:rPr>
        <w:t> </w:t>
      </w:r>
      <w:r>
        <w:rPr>
          <w:rStyle w:val="Hyperlink.0"/>
          <w:outline w:val="0"/>
          <w:color w:val="0000ff"/>
          <w:sz w:val="22"/>
          <w:szCs w:val="22"/>
          <w:u w:val="single" w:color="0000ff"/>
          <w14:textFill>
            <w14:solidFill>
              <w14:srgbClr w14:val="0000FF"/>
            </w14:solidFill>
          </w14:textFill>
        </w:rPr>
        <w:fldChar w:fldCharType="begin" w:fldLock="0"/>
      </w:r>
      <w:r>
        <w:rPr>
          <w:rStyle w:val="Hyperlink.0"/>
          <w:outline w:val="0"/>
          <w:color w:val="0000ff"/>
          <w:sz w:val="22"/>
          <w:szCs w:val="22"/>
          <w:u w:val="single" w:color="0000ff"/>
          <w14:textFill>
            <w14:solidFill>
              <w14:srgbClr w14:val="0000FF"/>
            </w14:solidFill>
          </w14:textFill>
        </w:rPr>
        <w:instrText xml:space="preserve"> HYPERLINK "mailto:vertraege.recht@unakon.de"</w:instrText>
      </w:r>
      <w:r>
        <w:rPr>
          <w:rStyle w:val="Hyperlink.0"/>
          <w:outline w:val="0"/>
          <w:color w:val="0000ff"/>
          <w:sz w:val="22"/>
          <w:szCs w:val="22"/>
          <w:u w:val="single" w:color="0000ff"/>
          <w14:textFill>
            <w14:solidFill>
              <w14:srgbClr w14:val="0000FF"/>
            </w14:solidFill>
          </w14:textFill>
        </w:rPr>
        <w:fldChar w:fldCharType="separate" w:fldLock="0"/>
      </w:r>
      <w:r>
        <w:rPr>
          <w:rStyle w:val="Hyperlink.0"/>
          <w:outline w:val="0"/>
          <w:color w:val="0000ff"/>
          <w:sz w:val="22"/>
          <w:szCs w:val="22"/>
          <w:u w:val="single" w:color="0000ff"/>
          <w:rtl w:val="0"/>
          <w:lang w:val="de-DE"/>
          <w14:textFill>
            <w14:solidFill>
              <w14:srgbClr w14:val="0000FF"/>
            </w14:solidFill>
          </w14:textFill>
        </w:rPr>
        <w:t>vertraege.recht@unakon.de</w:t>
      </w:r>
      <w:r>
        <w:rPr>
          <w:sz w:val="22"/>
          <w:szCs w:val="22"/>
          <w:u w:color="ffffff"/>
        </w:rPr>
        <w:fldChar w:fldCharType="end" w:fldLock="0"/>
      </w:r>
      <w:r>
        <w:rPr>
          <w:rFonts w:ascii="Arial Unicode MS" w:cs="Arial Unicode MS" w:hAnsi="Arial Unicode MS" w:eastAsia="Arial Unicode MS"/>
          <w:b w:val="0"/>
          <w:bCs w:val="0"/>
          <w:i w:val="0"/>
          <w:iCs w:val="0"/>
          <w:sz w:val="28"/>
          <w:szCs w:val="28"/>
          <w:u w:color="ffffff"/>
        </w:rPr>
        <w:br w:type="page"/>
      </w:r>
    </w:p>
    <w:p>
      <w:pPr>
        <w:pStyle w:val="Titel"/>
        <w:rPr>
          <w:sz w:val="28"/>
          <w:szCs w:val="28"/>
        </w:rPr>
      </w:pPr>
      <w:r>
        <w:rPr>
          <w:sz w:val="28"/>
          <w:szCs w:val="28"/>
          <w:rtl w:val="0"/>
          <w:lang w:val="de-DE"/>
        </w:rPr>
        <w:t xml:space="preserve">Vereinbarung </w:t>
      </w:r>
      <w:r>
        <w:rPr>
          <w:sz w:val="28"/>
          <w:szCs w:val="28"/>
          <w:rtl w:val="0"/>
          <w:lang w:val="de-DE"/>
        </w:rPr>
        <w:t>ü</w:t>
      </w:r>
      <w:r>
        <w:rPr>
          <w:sz w:val="28"/>
          <w:szCs w:val="28"/>
          <w:rtl w:val="0"/>
          <w:lang w:val="de-DE"/>
        </w:rPr>
        <w:t xml:space="preserve">ber die </w:t>
      </w:r>
      <w:r>
        <w:rPr>
          <w:sz w:val="28"/>
          <w:szCs w:val="28"/>
          <w:rtl w:val="0"/>
          <w:lang w:val="de-DE"/>
        </w:rPr>
        <w:t>Ü</w:t>
      </w:r>
      <w:r>
        <w:rPr>
          <w:sz w:val="28"/>
          <w:szCs w:val="28"/>
          <w:rtl w:val="0"/>
          <w:lang w:val="de-DE"/>
        </w:rPr>
        <w:t>berlassung und Nutzung eines Smartphone (</w:t>
      </w:r>
      <w:r>
        <w:rPr>
          <w:sz w:val="28"/>
          <w:szCs w:val="28"/>
          <w:rtl w:val="0"/>
          <w:lang w:val="de-DE"/>
        </w:rPr>
        <w:t>„</w:t>
      </w:r>
      <w:r>
        <w:rPr>
          <w:sz w:val="28"/>
          <w:szCs w:val="28"/>
          <w:rtl w:val="0"/>
          <w:lang w:val="de-DE"/>
        </w:rPr>
        <w:t>Diensthandy</w:t>
      </w:r>
      <w:r>
        <w:rPr>
          <w:sz w:val="28"/>
          <w:szCs w:val="28"/>
          <w:rtl w:val="0"/>
          <w:lang w:val="de-DE"/>
        </w:rPr>
        <w:t>“</w:t>
      </w:r>
      <w:r>
        <w:rPr>
          <w:sz w:val="28"/>
          <w:szCs w:val="28"/>
          <w:rtl w:val="0"/>
          <w:lang w:val="de-DE"/>
        </w:rPr>
        <w:t>)</w:t>
      </w:r>
    </w:p>
    <w:p>
      <w:pPr>
        <w:pStyle w:val="Standard"/>
      </w:pPr>
    </w:p>
    <w:p>
      <w:pPr>
        <w:pStyle w:val="Standard"/>
        <w:jc w:val="center"/>
      </w:pPr>
    </w:p>
    <w:p>
      <w:pPr>
        <w:pStyle w:val="Standard"/>
        <w:jc w:val="center"/>
      </w:pPr>
      <w:r>
        <w:rPr>
          <w:rtl w:val="0"/>
          <w:lang w:val="de-DE"/>
        </w:rPr>
        <w:t>Zwischen</w:t>
      </w:r>
    </w:p>
    <w:p>
      <w:pPr>
        <w:pStyle w:val="Standard"/>
        <w:rPr>
          <w:b w:val="1"/>
          <w:bCs w:val="1"/>
        </w:rPr>
      </w:pPr>
    </w:p>
    <w:p>
      <w:pPr>
        <w:pStyle w:val="Standard"/>
        <w:rPr>
          <w:b w:val="1"/>
          <w:bCs w:val="1"/>
        </w:rPr>
      </w:pPr>
      <w:r>
        <w:rPr>
          <w:b w:val="1"/>
          <w:bCs w:val="1"/>
          <w:rtl w:val="0"/>
          <w:lang w:val="de-DE"/>
        </w:rPr>
        <w:t>_______________________________________________________________</w:t>
      </w:r>
    </w:p>
    <w:p>
      <w:pPr>
        <w:pStyle w:val="Standard"/>
      </w:pPr>
    </w:p>
    <w:p>
      <w:pPr>
        <w:pStyle w:val="Standard"/>
        <w:jc w:val="right"/>
      </w:pPr>
      <w:r>
        <w:rPr>
          <w:rtl w:val="0"/>
          <w:lang w:val="de-DE"/>
        </w:rPr>
        <w:t xml:space="preserve">- nachfolgend </w:t>
      </w:r>
      <w:r>
        <w:rPr>
          <w:i w:val="1"/>
          <w:iCs w:val="1"/>
          <w:rtl w:val="0"/>
          <w:lang w:val="de-DE"/>
        </w:rPr>
        <w:t>Arbeitgeber</w:t>
      </w:r>
      <w:r>
        <w:rPr>
          <w:rtl w:val="0"/>
          <w:lang w:val="de-DE"/>
        </w:rPr>
        <w:t xml:space="preserve"> genannt -</w:t>
      </w:r>
    </w:p>
    <w:p>
      <w:pPr>
        <w:pStyle w:val="Standard"/>
      </w:pPr>
    </w:p>
    <w:p>
      <w:pPr>
        <w:pStyle w:val="Standard"/>
      </w:pPr>
    </w:p>
    <w:p>
      <w:pPr>
        <w:pStyle w:val="Standard"/>
      </w:pPr>
      <w:r>
        <w:rPr>
          <w:rtl w:val="0"/>
          <w:lang w:val="de-DE"/>
        </w:rPr>
        <w:t>_______________________________________________________________________</w:t>
      </w:r>
    </w:p>
    <w:p>
      <w:pPr>
        <w:pStyle w:val="Standard"/>
      </w:pPr>
    </w:p>
    <w:p>
      <w:pPr>
        <w:pStyle w:val="Standard"/>
        <w:jc w:val="right"/>
      </w:pPr>
      <w:r>
        <w:rPr>
          <w:rtl w:val="0"/>
          <w:lang w:val="de-DE"/>
        </w:rPr>
        <w:t xml:space="preserve">- nachfolgend </w:t>
      </w:r>
      <w:r>
        <w:rPr>
          <w:i w:val="1"/>
          <w:iCs w:val="1"/>
          <w:rtl w:val="0"/>
          <w:lang w:val="de-DE"/>
        </w:rPr>
        <w:t>Arbeitnehmer</w:t>
      </w:r>
      <w:r>
        <w:rPr>
          <w:rtl w:val="0"/>
          <w:lang w:val="de-DE"/>
        </w:rPr>
        <w:t xml:space="preserve"> genannt </w:t>
      </w:r>
      <w:r>
        <w:rPr>
          <w:rtl w:val="0"/>
          <w:lang w:val="de-DE"/>
        </w:rPr>
        <w:t>–</w:t>
      </w:r>
    </w:p>
    <w:p>
      <w:pPr>
        <w:pStyle w:val="Standard"/>
      </w:pPr>
    </w:p>
    <w:p>
      <w:pPr>
        <w:pStyle w:val="Standard"/>
      </w:pPr>
    </w:p>
    <w:p>
      <w:pPr>
        <w:pStyle w:val="Standard"/>
        <w:jc w:val="both"/>
      </w:pPr>
      <w:r>
        <w:rPr>
          <w:rtl w:val="0"/>
          <w:lang w:val="de-DE"/>
        </w:rPr>
        <w:t>wird mit Wirkung ab dem _________ [Datum] entsprechend der bereits m</w:t>
      </w:r>
      <w:r>
        <w:rPr>
          <w:rtl w:val="0"/>
          <w:lang w:val="de-DE"/>
        </w:rPr>
        <w:t>ü</w:t>
      </w:r>
      <w:r>
        <w:rPr>
          <w:rtl w:val="0"/>
          <w:lang w:val="de-DE"/>
        </w:rPr>
        <w:t>ndlich getroffenen Vereinbarung und als Erg</w:t>
      </w:r>
      <w:r>
        <w:rPr>
          <w:rtl w:val="0"/>
          <w:lang w:val="de-DE"/>
        </w:rPr>
        <w:t>ä</w:t>
      </w:r>
      <w:r>
        <w:rPr>
          <w:rtl w:val="0"/>
          <w:lang w:val="de-DE"/>
        </w:rPr>
        <w:t>nzung zu dem bestehenden Arbeitsvertrag vom _________ [Datum] Folgendes vereinbart:</w:t>
      </w:r>
    </w:p>
    <w:p>
      <w:pPr>
        <w:pStyle w:val="Standard"/>
        <w:jc w:val="both"/>
      </w:pPr>
    </w:p>
    <w:p>
      <w:pPr>
        <w:pStyle w:val="Standard"/>
        <w:jc w:val="both"/>
      </w:pPr>
    </w:p>
    <w:p>
      <w:pPr>
        <w:pStyle w:val="Standard"/>
        <w:jc w:val="both"/>
        <w:rPr>
          <w:b w:val="1"/>
          <w:bCs w:val="1"/>
        </w:rPr>
      </w:pPr>
      <w:r>
        <w:rPr>
          <w:b w:val="1"/>
          <w:bCs w:val="1"/>
          <w:rtl w:val="0"/>
          <w:lang w:val="de-DE"/>
        </w:rPr>
        <w:t xml:space="preserve">A. </w:t>
      </w:r>
      <w:r>
        <w:rPr>
          <w:b w:val="1"/>
          <w:bCs w:val="1"/>
          <w:rtl w:val="0"/>
          <w:lang w:val="de-DE"/>
        </w:rPr>
        <w:t>Ü</w:t>
      </w:r>
      <w:r>
        <w:rPr>
          <w:b w:val="1"/>
          <w:bCs w:val="1"/>
          <w:rtl w:val="0"/>
          <w:lang w:val="de-DE"/>
        </w:rPr>
        <w:t>berlassung eines Smartphones / R</w:t>
      </w:r>
      <w:r>
        <w:rPr>
          <w:b w:val="1"/>
          <w:bCs w:val="1"/>
          <w:rtl w:val="0"/>
          <w:lang w:val="de-DE"/>
        </w:rPr>
        <w:t>ü</w:t>
      </w:r>
      <w:r>
        <w:rPr>
          <w:b w:val="1"/>
          <w:bCs w:val="1"/>
          <w:rtl w:val="0"/>
          <w:lang w:val="de-DE"/>
        </w:rPr>
        <w:t>ckforderung</w:t>
      </w:r>
    </w:p>
    <w:p>
      <w:pPr>
        <w:pStyle w:val="Standard"/>
        <w:jc w:val="both"/>
      </w:pPr>
    </w:p>
    <w:p>
      <w:pPr>
        <w:pStyle w:val="Standard"/>
        <w:jc w:val="both"/>
      </w:pPr>
      <w:r>
        <w:rPr>
          <w:rtl w:val="0"/>
          <w:lang w:val="de-DE"/>
        </w:rPr>
        <w:t xml:space="preserve">Der Arbeitgeber </w:t>
      </w:r>
      <w:r>
        <w:rPr>
          <w:rtl w:val="0"/>
          <w:lang w:val="de-DE"/>
        </w:rPr>
        <w:t>ü</w:t>
      </w:r>
      <w:r>
        <w:rPr>
          <w:rtl w:val="0"/>
          <w:lang w:val="de-DE"/>
        </w:rPr>
        <w:t>berl</w:t>
      </w:r>
      <w:r>
        <w:rPr>
          <w:rtl w:val="0"/>
          <w:lang w:val="de-DE"/>
        </w:rPr>
        <w:t>ä</w:t>
      </w:r>
      <w:r>
        <w:rPr>
          <w:rtl w:val="0"/>
          <w:lang w:val="de-DE"/>
        </w:rPr>
        <w:t>sst dem Arbeitnehmer ein Smartphone Marke/Typ ____________, SIM-Karte (Nr. _______________). Weiterhin erh</w:t>
      </w:r>
      <w:r>
        <w:rPr>
          <w:rtl w:val="0"/>
          <w:lang w:val="de-DE"/>
        </w:rPr>
        <w:t>ä</w:t>
      </w:r>
      <w:r>
        <w:rPr>
          <w:rtl w:val="0"/>
          <w:lang w:val="de-DE"/>
        </w:rPr>
        <w:t>lt der Arbeitnehmer Zubeh</w:t>
      </w:r>
      <w:r>
        <w:rPr>
          <w:rtl w:val="0"/>
          <w:lang w:val="de-DE"/>
        </w:rPr>
        <w:t>ö</w:t>
      </w:r>
      <w:r>
        <w:rPr>
          <w:rtl w:val="0"/>
          <w:lang w:val="de-DE"/>
        </w:rPr>
        <w:t>r wie folgt: ________________________________________.</w:t>
      </w:r>
    </w:p>
    <w:p>
      <w:pPr>
        <w:pStyle w:val="Standard"/>
        <w:jc w:val="both"/>
      </w:pPr>
      <w:r>
        <w:rPr>
          <w:rtl w:val="0"/>
          <w:lang w:val="de-DE"/>
        </w:rPr>
        <w:t>Die mit der Nutzung des Smartphone verbundenen Verbindungskosten tr</w:t>
      </w:r>
      <w:r>
        <w:rPr>
          <w:rtl w:val="0"/>
          <w:lang w:val="de-DE"/>
        </w:rPr>
        <w:t>ä</w:t>
      </w:r>
      <w:r>
        <w:rPr>
          <w:rtl w:val="0"/>
          <w:lang w:val="de-DE"/>
        </w:rPr>
        <w:t>gt grunds</w:t>
      </w:r>
      <w:r>
        <w:rPr>
          <w:rtl w:val="0"/>
          <w:lang w:val="de-DE"/>
        </w:rPr>
        <w:t>ä</w:t>
      </w:r>
      <w:r>
        <w:rPr>
          <w:rtl w:val="0"/>
          <w:lang w:val="de-DE"/>
        </w:rPr>
        <w:t>tzlich der Arbeitgeber unter Beachtung der nachfolgend im Einzelnen beschriebenen Voraussetzungen und Ausnahmen.</w:t>
      </w:r>
    </w:p>
    <w:p>
      <w:pPr>
        <w:pStyle w:val="Standard"/>
        <w:jc w:val="both"/>
      </w:pPr>
      <w:r>
        <w:rPr>
          <w:rtl w:val="0"/>
          <w:lang w:val="de-DE"/>
        </w:rPr>
        <w:t>Der Arbeitgeber beh</w:t>
      </w:r>
      <w:r>
        <w:rPr>
          <w:rtl w:val="0"/>
          <w:lang w:val="de-DE"/>
        </w:rPr>
        <w:t>ä</w:t>
      </w:r>
      <w:r>
        <w:rPr>
          <w:rtl w:val="0"/>
          <w:lang w:val="de-DE"/>
        </w:rPr>
        <w:t>lt sich das Recht vor, das Smartphone mit einer Ank</w:t>
      </w:r>
      <w:r>
        <w:rPr>
          <w:rtl w:val="0"/>
          <w:lang w:val="de-DE"/>
        </w:rPr>
        <w:t>ü</w:t>
      </w:r>
      <w:r>
        <w:rPr>
          <w:rtl w:val="0"/>
          <w:lang w:val="de-DE"/>
        </w:rPr>
        <w:t>ndigungsfrist von 4 Wochen entsch</w:t>
      </w:r>
      <w:r>
        <w:rPr>
          <w:rtl w:val="0"/>
          <w:lang w:val="de-DE"/>
        </w:rPr>
        <w:t>ä</w:t>
      </w:r>
      <w:r>
        <w:rPr>
          <w:rtl w:val="0"/>
          <w:lang w:val="de-DE"/>
        </w:rPr>
        <w:t>digungslos zur</w:t>
      </w:r>
      <w:r>
        <w:rPr>
          <w:rtl w:val="0"/>
          <w:lang w:val="de-DE"/>
        </w:rPr>
        <w:t>ü</w:t>
      </w:r>
      <w:r>
        <w:rPr>
          <w:rtl w:val="0"/>
          <w:lang w:val="de-DE"/>
        </w:rPr>
        <w:t>ckzufordern.</w:t>
      </w:r>
    </w:p>
    <w:p>
      <w:pPr>
        <w:pStyle w:val="Standard"/>
        <w:jc w:val="both"/>
      </w:pPr>
    </w:p>
    <w:p>
      <w:pPr>
        <w:pStyle w:val="Standard"/>
        <w:jc w:val="both"/>
        <w:rPr>
          <w:b w:val="1"/>
          <w:bCs w:val="1"/>
          <w:i w:val="1"/>
          <w:iCs w:val="1"/>
        </w:rPr>
      </w:pPr>
      <w:r>
        <w:rPr>
          <w:b w:val="1"/>
          <w:bCs w:val="1"/>
          <w:rtl w:val="0"/>
          <w:lang w:val="de-DE"/>
        </w:rPr>
        <w:t>B. Bestimmungen zur Nutzung des Smartphones</w:t>
      </w:r>
    </w:p>
    <w:p>
      <w:pPr>
        <w:pStyle w:val="Standard"/>
        <w:jc w:val="both"/>
      </w:pPr>
    </w:p>
    <w:p>
      <w:pPr>
        <w:pStyle w:val="Standard"/>
        <w:jc w:val="both"/>
        <w:rPr>
          <w:b w:val="1"/>
          <w:bCs w:val="1"/>
        </w:rPr>
      </w:pPr>
      <w:r>
        <w:rPr>
          <w:b w:val="1"/>
          <w:bCs w:val="1"/>
          <w:rtl w:val="0"/>
          <w:lang w:val="de-DE"/>
        </w:rPr>
        <w:t>I. Dienstliche (betriebliche) und private Nutzung / Widerruf privater Nutzung</w:t>
      </w:r>
    </w:p>
    <w:p>
      <w:pPr>
        <w:pStyle w:val="Standard"/>
        <w:jc w:val="both"/>
      </w:pPr>
    </w:p>
    <w:p>
      <w:pPr>
        <w:pStyle w:val="Standard"/>
        <w:jc w:val="both"/>
      </w:pPr>
      <w:r>
        <w:rPr>
          <w:rtl w:val="0"/>
          <w:lang w:val="de-DE"/>
        </w:rPr>
        <w:t>Das Smartphone dient der betrieblichen Nutzung (Telefonie, Mail, Internet) durch den Arbeitnehmer. Der Arbeitgeber gestattet eine private Nutzung des Smartphones durch den Arbeitnehmer im Rahmen des abgeschlossenen Tarifes (siehe Anlage) und der besonderen Nutzungsbestimmungen bei Auslandsaufenthalten (siehe nachfolgend unter V. und VI.).</w:t>
      </w:r>
    </w:p>
    <w:p>
      <w:pPr>
        <w:pStyle w:val="Standard"/>
        <w:jc w:val="both"/>
      </w:pPr>
      <w:r>
        <w:rPr>
          <w:rtl w:val="0"/>
          <w:lang w:val="de-DE"/>
        </w:rPr>
        <w:t>Der Arbeitgeber beh</w:t>
      </w:r>
      <w:r>
        <w:rPr>
          <w:rtl w:val="0"/>
          <w:lang w:val="de-DE"/>
        </w:rPr>
        <w:t>ä</w:t>
      </w:r>
      <w:r>
        <w:rPr>
          <w:rtl w:val="0"/>
          <w:lang w:val="de-DE"/>
        </w:rPr>
        <w:t>lt sich den jederzeitigen Widerruf der privaten Nutzung vor.</w:t>
      </w:r>
    </w:p>
    <w:p>
      <w:pPr>
        <w:pStyle w:val="Standard"/>
        <w:jc w:val="both"/>
      </w:pPr>
    </w:p>
    <w:p>
      <w:pPr>
        <w:pStyle w:val="Standard"/>
        <w:jc w:val="both"/>
        <w:rPr>
          <w:b w:val="1"/>
          <w:bCs w:val="1"/>
        </w:rPr>
      </w:pPr>
      <w:r>
        <w:rPr>
          <w:b w:val="1"/>
          <w:bCs w:val="1"/>
          <w:rtl w:val="0"/>
          <w:lang w:val="de-DE"/>
        </w:rPr>
        <w:t>II. R</w:t>
      </w:r>
      <w:r>
        <w:rPr>
          <w:b w:val="1"/>
          <w:bCs w:val="1"/>
          <w:rtl w:val="0"/>
          <w:lang w:val="de-DE"/>
        </w:rPr>
        <w:t>ü</w:t>
      </w:r>
      <w:r>
        <w:rPr>
          <w:b w:val="1"/>
          <w:bCs w:val="1"/>
          <w:rtl w:val="0"/>
          <w:lang w:val="de-DE"/>
        </w:rPr>
        <w:t>ckgabe des Smartphone nach K</w:t>
      </w:r>
      <w:r>
        <w:rPr>
          <w:b w:val="1"/>
          <w:bCs w:val="1"/>
          <w:rtl w:val="0"/>
          <w:lang w:val="de-DE"/>
        </w:rPr>
        <w:t>ü</w:t>
      </w:r>
      <w:r>
        <w:rPr>
          <w:b w:val="1"/>
          <w:bCs w:val="1"/>
          <w:rtl w:val="0"/>
          <w:lang w:val="de-DE"/>
        </w:rPr>
        <w:t>ndigung / sonstiger Beendigung des Arbeitsverh</w:t>
      </w:r>
      <w:r>
        <w:rPr>
          <w:b w:val="1"/>
          <w:bCs w:val="1"/>
          <w:rtl w:val="0"/>
          <w:lang w:val="de-DE"/>
        </w:rPr>
        <w:t>ä</w:t>
      </w:r>
      <w:r>
        <w:rPr>
          <w:b w:val="1"/>
          <w:bCs w:val="1"/>
          <w:rtl w:val="0"/>
          <w:lang w:val="de-DE"/>
        </w:rPr>
        <w:t>ltnisses</w:t>
      </w:r>
    </w:p>
    <w:p>
      <w:pPr>
        <w:pStyle w:val="Standard"/>
        <w:jc w:val="both"/>
      </w:pPr>
    </w:p>
    <w:p>
      <w:pPr>
        <w:pStyle w:val="Standard"/>
        <w:jc w:val="both"/>
      </w:pPr>
      <w:r>
        <w:rPr>
          <w:rtl w:val="0"/>
          <w:lang w:val="de-DE"/>
        </w:rPr>
        <w:t>Der Arbeitnehmer verpflichtet sich im Falle einer K</w:t>
      </w:r>
      <w:r>
        <w:rPr>
          <w:rtl w:val="0"/>
          <w:lang w:val="de-DE"/>
        </w:rPr>
        <w:t>ü</w:t>
      </w:r>
      <w:r>
        <w:rPr>
          <w:rtl w:val="0"/>
          <w:lang w:val="de-DE"/>
        </w:rPr>
        <w:t>ndigung des Arbeitsverh</w:t>
      </w:r>
      <w:r>
        <w:rPr>
          <w:rtl w:val="0"/>
          <w:lang w:val="de-DE"/>
        </w:rPr>
        <w:t>ä</w:t>
      </w:r>
      <w:r>
        <w:rPr>
          <w:rtl w:val="0"/>
          <w:lang w:val="de-DE"/>
        </w:rPr>
        <w:t>ltnisses durch den Arbeitnehmer oder den Arbeitgeber mit Erhalt der K</w:t>
      </w:r>
      <w:r>
        <w:rPr>
          <w:rtl w:val="0"/>
          <w:lang w:val="de-DE"/>
        </w:rPr>
        <w:t>ü</w:t>
      </w:r>
      <w:r>
        <w:rPr>
          <w:rtl w:val="0"/>
          <w:lang w:val="de-DE"/>
        </w:rPr>
        <w:t>ndigungserkl</w:t>
      </w:r>
      <w:r>
        <w:rPr>
          <w:rtl w:val="0"/>
          <w:lang w:val="de-DE"/>
        </w:rPr>
        <w:t>ä</w:t>
      </w:r>
      <w:r>
        <w:rPr>
          <w:rtl w:val="0"/>
          <w:lang w:val="de-DE"/>
        </w:rPr>
        <w:t>rung durch den jeweiligen Erkl</w:t>
      </w:r>
      <w:r>
        <w:rPr>
          <w:rtl w:val="0"/>
          <w:lang w:val="de-DE"/>
        </w:rPr>
        <w:t>ä</w:t>
      </w:r>
      <w:r>
        <w:rPr>
          <w:rtl w:val="0"/>
          <w:lang w:val="de-DE"/>
        </w:rPr>
        <w:t>rungsempf</w:t>
      </w:r>
      <w:r>
        <w:rPr>
          <w:rtl w:val="0"/>
          <w:lang w:val="de-DE"/>
        </w:rPr>
        <w:t>ä</w:t>
      </w:r>
      <w:r>
        <w:rPr>
          <w:rtl w:val="0"/>
          <w:lang w:val="de-DE"/>
        </w:rPr>
        <w:t>ngers das Smartphone dem Arbeitgeber unverz</w:t>
      </w:r>
      <w:r>
        <w:rPr>
          <w:rtl w:val="0"/>
          <w:lang w:val="de-DE"/>
        </w:rPr>
        <w:t>ü</w:t>
      </w:r>
      <w:r>
        <w:rPr>
          <w:rtl w:val="0"/>
          <w:lang w:val="de-DE"/>
        </w:rPr>
        <w:t>glich zur</w:t>
      </w:r>
      <w:r>
        <w:rPr>
          <w:rtl w:val="0"/>
          <w:lang w:val="de-DE"/>
        </w:rPr>
        <w:t>ü</w:t>
      </w:r>
      <w:r>
        <w:rPr>
          <w:rtl w:val="0"/>
          <w:lang w:val="de-DE"/>
        </w:rPr>
        <w:t>ckzugeben, einschlie</w:t>
      </w:r>
      <w:r>
        <w:rPr>
          <w:rtl w:val="0"/>
          <w:lang w:val="de-DE"/>
        </w:rPr>
        <w:t>ß</w:t>
      </w:r>
      <w:r>
        <w:rPr>
          <w:rtl w:val="0"/>
          <w:lang w:val="de-DE"/>
        </w:rPr>
        <w:t>lich des weiterhin erhaltenen Zubeh</w:t>
      </w:r>
      <w:r>
        <w:rPr>
          <w:rtl w:val="0"/>
          <w:lang w:val="de-DE"/>
        </w:rPr>
        <w:t>ö</w:t>
      </w:r>
      <w:r>
        <w:rPr>
          <w:rtl w:val="0"/>
          <w:lang w:val="de-DE"/>
        </w:rPr>
        <w:t>rs (s. o.). Das gleiche gilt f</w:t>
      </w:r>
      <w:r>
        <w:rPr>
          <w:rtl w:val="0"/>
          <w:lang w:val="de-DE"/>
        </w:rPr>
        <w:t>ü</w:t>
      </w:r>
      <w:r>
        <w:rPr>
          <w:rtl w:val="0"/>
          <w:lang w:val="de-DE"/>
        </w:rPr>
        <w:t>r sonstige Beendigungstatbest</w:t>
      </w:r>
      <w:r>
        <w:rPr>
          <w:rtl w:val="0"/>
          <w:lang w:val="de-DE"/>
        </w:rPr>
        <w:t>ä</w:t>
      </w:r>
      <w:r>
        <w:rPr>
          <w:rtl w:val="0"/>
          <w:lang w:val="de-DE"/>
        </w:rPr>
        <w:t>nde (z. B. Aufhebungsvertrag); ma</w:t>
      </w:r>
      <w:r>
        <w:rPr>
          <w:rtl w:val="0"/>
          <w:lang w:val="de-DE"/>
        </w:rPr>
        <w:t>ß</w:t>
      </w:r>
      <w:r>
        <w:rPr>
          <w:rtl w:val="0"/>
          <w:lang w:val="de-DE"/>
        </w:rPr>
        <w:t>geblich f</w:t>
      </w:r>
      <w:r>
        <w:rPr>
          <w:rtl w:val="0"/>
          <w:lang w:val="de-DE"/>
        </w:rPr>
        <w:t>ü</w:t>
      </w:r>
      <w:r>
        <w:rPr>
          <w:rtl w:val="0"/>
          <w:lang w:val="de-DE"/>
        </w:rPr>
        <w:t>r die Pflicht zur R</w:t>
      </w:r>
      <w:r>
        <w:rPr>
          <w:rtl w:val="0"/>
          <w:lang w:val="de-DE"/>
        </w:rPr>
        <w:t>ü</w:t>
      </w:r>
      <w:r>
        <w:rPr>
          <w:rtl w:val="0"/>
          <w:lang w:val="de-DE"/>
        </w:rPr>
        <w:t>ckgabe ist hier das Datum, unter dem die auf Beendigung des Arbeitsverh</w:t>
      </w:r>
      <w:r>
        <w:rPr>
          <w:rtl w:val="0"/>
          <w:lang w:val="de-DE"/>
        </w:rPr>
        <w:t>ä</w:t>
      </w:r>
      <w:r>
        <w:rPr>
          <w:rtl w:val="0"/>
          <w:lang w:val="de-DE"/>
        </w:rPr>
        <w:t>ltnisses gerichteten Erkl</w:t>
      </w:r>
      <w:r>
        <w:rPr>
          <w:rtl w:val="0"/>
          <w:lang w:val="de-DE"/>
        </w:rPr>
        <w:t>ä</w:t>
      </w:r>
      <w:r>
        <w:rPr>
          <w:rtl w:val="0"/>
          <w:lang w:val="de-DE"/>
        </w:rPr>
        <w:t>rungen abgegeben wurden.</w:t>
      </w:r>
    </w:p>
    <w:p>
      <w:pPr>
        <w:pStyle w:val="Standard"/>
      </w:pPr>
    </w:p>
    <w:p>
      <w:pPr>
        <w:pStyle w:val="Standard"/>
      </w:pPr>
      <w:r>
        <w:rPr>
          <w:rFonts w:ascii="Arial Unicode MS" w:cs="Arial Unicode MS" w:hAnsi="Arial Unicode MS" w:eastAsia="Arial Unicode MS"/>
          <w:b w:val="0"/>
          <w:bCs w:val="0"/>
          <w:i w:val="0"/>
          <w:iCs w:val="0"/>
        </w:rPr>
        <w:br w:type="page"/>
      </w:r>
    </w:p>
    <w:p>
      <w:pPr>
        <w:pStyle w:val="Standard"/>
        <w:rPr>
          <w:b w:val="1"/>
          <w:bCs w:val="1"/>
        </w:rPr>
      </w:pPr>
      <w:r>
        <w:rPr>
          <w:b w:val="1"/>
          <w:bCs w:val="1"/>
          <w:rtl w:val="0"/>
          <w:lang w:val="de-DE"/>
        </w:rPr>
        <w:t>III. Ger</w:t>
      </w:r>
      <w:r>
        <w:rPr>
          <w:b w:val="1"/>
          <w:bCs w:val="1"/>
          <w:rtl w:val="0"/>
          <w:lang w:val="de-DE"/>
        </w:rPr>
        <w:t>ä</w:t>
      </w:r>
      <w:r>
        <w:rPr>
          <w:b w:val="1"/>
          <w:bCs w:val="1"/>
          <w:rtl w:val="0"/>
          <w:lang w:val="de-DE"/>
        </w:rPr>
        <w:t>teverlust / Sorgfaltspflichten des Arbeitnehmers /Codesperre</w:t>
      </w:r>
    </w:p>
    <w:p>
      <w:pPr>
        <w:pStyle w:val="Standard"/>
      </w:pPr>
    </w:p>
    <w:p>
      <w:pPr>
        <w:pStyle w:val="Standard"/>
        <w:jc w:val="both"/>
      </w:pPr>
      <w:r>
        <w:rPr>
          <w:rtl w:val="0"/>
          <w:lang w:val="de-DE"/>
        </w:rPr>
        <w:t>Der Verlust des Smartphone ist dem Arbeitgeber unverz</w:t>
      </w:r>
      <w:r>
        <w:rPr>
          <w:rtl w:val="0"/>
          <w:lang w:val="de-DE"/>
        </w:rPr>
        <w:t>ü</w:t>
      </w:r>
      <w:r>
        <w:rPr>
          <w:rtl w:val="0"/>
          <w:lang w:val="de-DE"/>
        </w:rPr>
        <w:t>glich anzuzeigen. Die SIM-Karte ist schnellstm</w:t>
      </w:r>
      <w:r>
        <w:rPr>
          <w:rtl w:val="0"/>
          <w:lang w:val="de-DE"/>
        </w:rPr>
        <w:t>ö</w:t>
      </w:r>
      <w:r>
        <w:rPr>
          <w:rtl w:val="0"/>
          <w:lang w:val="de-DE"/>
        </w:rPr>
        <w:t>glich bei der Kartengesellschaft sperren zu lassen (Rufnummer: ___________). Liegt dem Verlust des Smartphone eine Straftat zugrunde oder ist dies jedenfalls zu vermuten, so ist der Arbeitnehmer verpflichtet, bei der n</w:t>
      </w:r>
      <w:r>
        <w:rPr>
          <w:rtl w:val="0"/>
          <w:lang w:val="de-DE"/>
        </w:rPr>
        <w:t>ä</w:t>
      </w:r>
      <w:r>
        <w:rPr>
          <w:rtl w:val="0"/>
          <w:lang w:val="de-DE"/>
        </w:rPr>
        <w:t>chstgelegenen Polizeidienststelle Anzeige zu erstatten.</w:t>
      </w:r>
    </w:p>
    <w:p>
      <w:pPr>
        <w:pStyle w:val="Standard"/>
        <w:jc w:val="both"/>
      </w:pPr>
    </w:p>
    <w:p>
      <w:pPr>
        <w:pStyle w:val="Standard"/>
        <w:jc w:val="both"/>
      </w:pPr>
      <w:r>
        <w:rPr>
          <w:rtl w:val="0"/>
          <w:lang w:val="de-DE"/>
        </w:rPr>
        <w:t>Es ist untersagt, das Smartphone und / oder die SIM-Karte Dritten zug</w:t>
      </w:r>
      <w:r>
        <w:rPr>
          <w:rtl w:val="0"/>
          <w:lang w:val="de-DE"/>
        </w:rPr>
        <w:t>ä</w:t>
      </w:r>
      <w:r>
        <w:rPr>
          <w:rtl w:val="0"/>
          <w:lang w:val="de-DE"/>
        </w:rPr>
        <w:t>nglich zu machen, zu verleihen usw. Die PIN-Nummer ist geheim zu halten. Das Smartphone ist mit einer Codesperre zu sichern. Der Arbeitnehmer wird das Smartphone einschlie</w:t>
      </w:r>
      <w:r>
        <w:rPr>
          <w:rtl w:val="0"/>
          <w:lang w:val="de-DE"/>
        </w:rPr>
        <w:t>ß</w:t>
      </w:r>
      <w:r>
        <w:rPr>
          <w:rtl w:val="0"/>
          <w:lang w:val="de-DE"/>
        </w:rPr>
        <w:t>lich Zubeh</w:t>
      </w:r>
      <w:r>
        <w:rPr>
          <w:rtl w:val="0"/>
          <w:lang w:val="de-DE"/>
        </w:rPr>
        <w:t>ö</w:t>
      </w:r>
      <w:r>
        <w:rPr>
          <w:rtl w:val="0"/>
          <w:lang w:val="de-DE"/>
        </w:rPr>
        <w:t xml:space="preserve">r pfleglich behandeln und den Arbeitgeber </w:t>
      </w:r>
      <w:r>
        <w:rPr>
          <w:rtl w:val="0"/>
          <w:lang w:val="de-DE"/>
        </w:rPr>
        <w:t>ü</w:t>
      </w:r>
      <w:r>
        <w:rPr>
          <w:rtl w:val="0"/>
          <w:lang w:val="de-DE"/>
        </w:rPr>
        <w:t>ber etwaige St</w:t>
      </w:r>
      <w:r>
        <w:rPr>
          <w:rtl w:val="0"/>
          <w:lang w:val="de-DE"/>
        </w:rPr>
        <w:t>ö</w:t>
      </w:r>
      <w:r>
        <w:rPr>
          <w:rtl w:val="0"/>
          <w:lang w:val="de-DE"/>
        </w:rPr>
        <w:t>rungen oder Sch</w:t>
      </w:r>
      <w:r>
        <w:rPr>
          <w:rtl w:val="0"/>
          <w:lang w:val="de-DE"/>
        </w:rPr>
        <w:t>ä</w:t>
      </w:r>
      <w:r>
        <w:rPr>
          <w:rtl w:val="0"/>
          <w:lang w:val="de-DE"/>
        </w:rPr>
        <w:t>den unverz</w:t>
      </w:r>
      <w:r>
        <w:rPr>
          <w:rtl w:val="0"/>
          <w:lang w:val="de-DE"/>
        </w:rPr>
        <w:t>ü</w:t>
      </w:r>
      <w:r>
        <w:rPr>
          <w:rtl w:val="0"/>
          <w:lang w:val="de-DE"/>
        </w:rPr>
        <w:t>glich informieren.</w:t>
      </w:r>
    </w:p>
    <w:p>
      <w:pPr>
        <w:pStyle w:val="Standard"/>
      </w:pPr>
    </w:p>
    <w:p>
      <w:pPr>
        <w:pStyle w:val="Standard"/>
        <w:rPr>
          <w:b w:val="1"/>
          <w:bCs w:val="1"/>
        </w:rPr>
      </w:pPr>
      <w:r>
        <w:rPr>
          <w:b w:val="1"/>
          <w:bCs w:val="1"/>
          <w:rtl w:val="0"/>
          <w:lang w:val="de-DE"/>
        </w:rPr>
        <w:t>IV. Empfangsbereitschaft</w:t>
      </w:r>
    </w:p>
    <w:p>
      <w:pPr>
        <w:pStyle w:val="Standard"/>
        <w:jc w:val="both"/>
      </w:pPr>
    </w:p>
    <w:p>
      <w:pPr>
        <w:pStyle w:val="Standard"/>
        <w:jc w:val="both"/>
      </w:pPr>
      <w:r>
        <w:rPr>
          <w:rtl w:val="0"/>
          <w:lang w:val="de-DE"/>
        </w:rPr>
        <w:t>Der Arbeitnehmer ist verpflichtet, das Smartphone empfangsbereit zu halten, das zumindest w</w:t>
      </w:r>
      <w:r>
        <w:rPr>
          <w:rtl w:val="0"/>
          <w:lang w:val="de-DE"/>
        </w:rPr>
        <w:t>ä</w:t>
      </w:r>
      <w:r>
        <w:rPr>
          <w:rtl w:val="0"/>
          <w:lang w:val="de-DE"/>
        </w:rPr>
        <w:t xml:space="preserve">hrend der </w:t>
      </w:r>
      <w:r>
        <w:rPr>
          <w:rtl w:val="0"/>
          <w:lang w:val="de-DE"/>
        </w:rPr>
        <w:t>ü</w:t>
      </w:r>
      <w:r>
        <w:rPr>
          <w:rtl w:val="0"/>
          <w:lang w:val="de-DE"/>
        </w:rPr>
        <w:t>blichen Arbeitszeiten, ggf. auch nach gesonderter Absprache dar</w:t>
      </w:r>
      <w:r>
        <w:rPr>
          <w:rtl w:val="0"/>
          <w:lang w:val="de-DE"/>
        </w:rPr>
        <w:t>ü</w:t>
      </w:r>
      <w:r>
        <w:rPr>
          <w:rtl w:val="0"/>
          <w:lang w:val="de-DE"/>
        </w:rPr>
        <w:t>ber hinaus. Auf Gesch</w:t>
      </w:r>
      <w:r>
        <w:rPr>
          <w:rtl w:val="0"/>
          <w:lang w:val="de-DE"/>
        </w:rPr>
        <w:t>ä</w:t>
      </w:r>
      <w:r>
        <w:rPr>
          <w:rtl w:val="0"/>
          <w:lang w:val="de-DE"/>
        </w:rPr>
        <w:t>ftsreisen ist die Empfangsbereitschaft des Smartphone w</w:t>
      </w:r>
      <w:r>
        <w:rPr>
          <w:rtl w:val="0"/>
          <w:lang w:val="de-DE"/>
        </w:rPr>
        <w:t>ä</w:t>
      </w:r>
      <w:r>
        <w:rPr>
          <w:rtl w:val="0"/>
          <w:lang w:val="de-DE"/>
        </w:rPr>
        <w:t>hrend der Arbeitszeiten sicherzustellen.</w:t>
      </w:r>
    </w:p>
    <w:p>
      <w:pPr>
        <w:pStyle w:val="Standard"/>
        <w:jc w:val="both"/>
      </w:pPr>
    </w:p>
    <w:p>
      <w:pPr>
        <w:pStyle w:val="Standard"/>
        <w:jc w:val="both"/>
        <w:rPr>
          <w:b w:val="1"/>
          <w:bCs w:val="1"/>
        </w:rPr>
      </w:pPr>
      <w:r>
        <w:rPr>
          <w:b w:val="1"/>
          <w:bCs w:val="1"/>
          <w:rtl w:val="0"/>
          <w:lang w:val="de-DE"/>
        </w:rPr>
        <w:t>V. Private Nutzung des Smartphone</w:t>
      </w:r>
    </w:p>
    <w:p>
      <w:pPr>
        <w:pStyle w:val="Standard"/>
        <w:jc w:val="both"/>
      </w:pPr>
    </w:p>
    <w:p>
      <w:pPr>
        <w:pStyle w:val="Standard"/>
        <w:jc w:val="both"/>
      </w:pPr>
      <w:r>
        <w:rPr>
          <w:rtl w:val="0"/>
          <w:lang w:val="de-DE"/>
        </w:rPr>
        <w:t xml:space="preserve">Die </w:t>
      </w:r>
      <w:r>
        <w:rPr>
          <w:rtl w:val="0"/>
          <w:lang w:val="de-DE"/>
        </w:rPr>
        <w:t>ü</w:t>
      </w:r>
      <w:r>
        <w:rPr>
          <w:rtl w:val="0"/>
          <w:lang w:val="de-DE"/>
        </w:rPr>
        <w:t>ber den Umfang des abgeschlossenen Tarifes (siehe Anhang) hinausgehenden und privat verursachten Kosten f</w:t>
      </w:r>
      <w:r>
        <w:rPr>
          <w:rtl w:val="0"/>
          <w:lang w:val="de-DE"/>
        </w:rPr>
        <w:t>ü</w:t>
      </w:r>
      <w:r>
        <w:rPr>
          <w:rtl w:val="0"/>
          <w:lang w:val="de-DE"/>
        </w:rPr>
        <w:t>r Telefonie und Daten</w:t>
      </w:r>
      <w:r>
        <w:rPr>
          <w:rtl w:val="0"/>
          <w:lang w:val="de-DE"/>
        </w:rPr>
        <w:t>ü</w:t>
      </w:r>
      <w:r>
        <w:rPr>
          <w:rtl w:val="0"/>
          <w:lang w:val="de-DE"/>
        </w:rPr>
        <w:t>bertragung (E-Mail, Internet, Push-Nachrichten, MMS usw.) werden dem Arbeitnehmer anhand der Verbrauchsabrechnung des Providers in Rechnung gestellt; das geschieht in der Regel innerhalb einer Woche nach Ende einer jeden monatlichen Abrechnungsperiode und Rechnungserhalt durch den Provider.</w:t>
      </w:r>
    </w:p>
    <w:p>
      <w:pPr>
        <w:pStyle w:val="Standard"/>
        <w:jc w:val="both"/>
      </w:pPr>
    </w:p>
    <w:p>
      <w:pPr>
        <w:pStyle w:val="Standard"/>
        <w:jc w:val="both"/>
        <w:rPr>
          <w:b w:val="1"/>
          <w:bCs w:val="1"/>
        </w:rPr>
      </w:pPr>
      <w:r>
        <w:rPr>
          <w:b w:val="1"/>
          <w:bCs w:val="1"/>
          <w:rtl w:val="0"/>
          <w:lang w:val="de-DE"/>
        </w:rPr>
        <w:t>VI. Nutzung des Smartphones bei Auslandsaufenthalten</w:t>
      </w:r>
    </w:p>
    <w:p>
      <w:pPr>
        <w:pStyle w:val="Standard"/>
        <w:jc w:val="both"/>
      </w:pPr>
    </w:p>
    <w:p>
      <w:pPr>
        <w:pStyle w:val="Standard"/>
        <w:jc w:val="both"/>
      </w:pPr>
      <w:r>
        <w:rPr>
          <w:rtl w:val="0"/>
          <w:lang w:val="de-DE"/>
        </w:rPr>
        <w:t>Bei Auslandsaufenthalten sollte die Daten</w:t>
      </w:r>
      <w:r>
        <w:rPr>
          <w:rtl w:val="0"/>
          <w:lang w:val="de-DE"/>
        </w:rPr>
        <w:t>ü</w:t>
      </w:r>
      <w:r>
        <w:rPr>
          <w:rtl w:val="0"/>
          <w:lang w:val="de-DE"/>
        </w:rPr>
        <w:t>bertragung (E-Mail, Internet, Push-Nachrichten) grunds</w:t>
      </w:r>
      <w:r>
        <w:rPr>
          <w:rtl w:val="0"/>
          <w:lang w:val="de-DE"/>
        </w:rPr>
        <w:t>ä</w:t>
      </w:r>
      <w:r>
        <w:rPr>
          <w:rtl w:val="0"/>
          <w:lang w:val="de-DE"/>
        </w:rPr>
        <w:t xml:space="preserve">tzlich </w:t>
      </w:r>
      <w:r>
        <w:rPr>
          <w:rtl w:val="0"/>
          <w:lang w:val="de-DE"/>
        </w:rPr>
        <w:t>ü</w:t>
      </w:r>
      <w:r>
        <w:rPr>
          <w:rtl w:val="0"/>
          <w:lang w:val="de-DE"/>
        </w:rPr>
        <w:t>ber WLAN erfolgen und das Datenroaming deaktiviert sein. Des Weiteren gelten folgende Nutzungseinschr</w:t>
      </w:r>
      <w:r>
        <w:rPr>
          <w:rtl w:val="0"/>
          <w:lang w:val="de-DE"/>
        </w:rPr>
        <w:t>ä</w:t>
      </w:r>
      <w:r>
        <w:rPr>
          <w:rtl w:val="0"/>
          <w:lang w:val="de-DE"/>
        </w:rPr>
        <w:t>nkungen:</w:t>
      </w:r>
    </w:p>
    <w:p>
      <w:pPr>
        <w:pStyle w:val="Standard"/>
        <w:tabs>
          <w:tab w:val="left" w:pos="1134"/>
        </w:tabs>
        <w:jc w:val="both"/>
      </w:pPr>
    </w:p>
    <w:p>
      <w:pPr>
        <w:pStyle w:val="Standard"/>
        <w:tabs>
          <w:tab w:val="left" w:pos="1134"/>
        </w:tabs>
        <w:jc w:val="both"/>
      </w:pPr>
      <w:r>
        <w:rPr>
          <w:rtl w:val="0"/>
          <w:lang w:val="de-DE"/>
        </w:rPr>
        <w:t xml:space="preserve">1. Bei Auslandsaufenthalten in der </w:t>
      </w:r>
      <w:r>
        <w:rPr>
          <w:u w:val="single"/>
          <w:rtl w:val="0"/>
          <w:lang w:val="de-DE"/>
        </w:rPr>
        <w:t>EU, Schweiz und T</w:t>
      </w:r>
      <w:r>
        <w:rPr>
          <w:u w:val="single"/>
          <w:rtl w:val="0"/>
          <w:lang w:val="de-DE"/>
        </w:rPr>
        <w:t>ü</w:t>
      </w:r>
      <w:r>
        <w:rPr>
          <w:u w:val="single"/>
          <w:rtl w:val="0"/>
          <w:lang w:val="de-DE"/>
        </w:rPr>
        <w:t>rkei</w:t>
      </w:r>
      <w:r>
        <w:rPr>
          <w:rtl w:val="0"/>
          <w:lang w:val="de-DE"/>
        </w:rPr>
        <w:t xml:space="preserve"> ü</w:t>
      </w:r>
      <w:r>
        <w:rPr>
          <w:rtl w:val="0"/>
          <w:lang w:val="de-DE"/>
        </w:rPr>
        <w:t>bernimmt der Arbeitgeber ausschlie</w:t>
      </w:r>
      <w:r>
        <w:rPr>
          <w:rtl w:val="0"/>
          <w:lang w:val="de-DE"/>
        </w:rPr>
        <w:t>ß</w:t>
      </w:r>
      <w:r>
        <w:rPr>
          <w:rtl w:val="0"/>
          <w:lang w:val="de-DE"/>
        </w:rPr>
        <w:t xml:space="preserve">lich berufsbedingte ein- und ausgehende Telefonate sowie Kosten des berufsbedingten E-Mail-Abrufs </w:t>
      </w:r>
      <w:r>
        <w:rPr>
          <w:rtl w:val="0"/>
          <w:lang w:val="de-DE"/>
        </w:rPr>
        <w:t>ü</w:t>
      </w:r>
      <w:r>
        <w:rPr>
          <w:rtl w:val="0"/>
          <w:lang w:val="de-DE"/>
        </w:rPr>
        <w:t>ber __________ oder etwaige Nachfolgesoftware, wenn kein kostenfreies WLAN zur Verf</w:t>
      </w:r>
      <w:r>
        <w:rPr>
          <w:rtl w:val="0"/>
          <w:lang w:val="de-DE"/>
        </w:rPr>
        <w:t>ü</w:t>
      </w:r>
      <w:r>
        <w:rPr>
          <w:rtl w:val="0"/>
          <w:lang w:val="de-DE"/>
        </w:rPr>
        <w:t xml:space="preserve">gung steht und das entsprechende Vodafone* Reisepaket (Vodafone </w:t>
      </w:r>
      <w:r>
        <w:rPr>
          <w:rtl w:val="0"/>
          <w:lang w:val="de-DE"/>
        </w:rPr>
        <w:t>„</w:t>
      </w:r>
      <w:r>
        <w:rPr>
          <w:rtl w:val="0"/>
          <w:lang w:val="de-DE"/>
        </w:rPr>
        <w:t>Tag</w:t>
      </w:r>
      <w:r>
        <w:rPr>
          <w:rtl w:val="0"/>
          <w:lang w:val="de-DE"/>
        </w:rPr>
        <w:t xml:space="preserve">“ </w:t>
      </w:r>
      <w:r>
        <w:rPr>
          <w:rtl w:val="0"/>
          <w:lang w:val="de-DE"/>
        </w:rPr>
        <w:t xml:space="preserve">oder </w:t>
      </w:r>
      <w:r>
        <w:rPr>
          <w:rtl w:val="0"/>
          <w:lang w:val="de-DE"/>
        </w:rPr>
        <w:t>„</w:t>
      </w:r>
      <w:r>
        <w:rPr>
          <w:rtl w:val="0"/>
          <w:lang w:val="de-DE"/>
        </w:rPr>
        <w:t>Woche</w:t>
      </w:r>
      <w:r>
        <w:rPr>
          <w:rtl w:val="0"/>
          <w:lang w:val="de-DE"/>
        </w:rPr>
        <w:t>“</w:t>
      </w:r>
      <w:r>
        <w:rPr>
          <w:rtl w:val="0"/>
          <w:lang w:val="de-DE"/>
        </w:rPr>
        <w:t>) oder ein etwaig alternativer Tarif gebucht wurde. Jeglicher weiterer Datenabruf wie Internet-Nutzung, aktivierte Ortungssysteme etc. ist zu unterlassen.</w:t>
      </w:r>
    </w:p>
    <w:p>
      <w:pPr>
        <w:pStyle w:val="Standard"/>
        <w:tabs>
          <w:tab w:val="left" w:pos="1134"/>
        </w:tabs>
        <w:jc w:val="both"/>
      </w:pPr>
    </w:p>
    <w:p>
      <w:pPr>
        <w:pStyle w:val="Standard"/>
        <w:tabs>
          <w:tab w:val="left" w:pos="1134"/>
        </w:tabs>
        <w:jc w:val="both"/>
      </w:pPr>
      <w:r>
        <w:rPr>
          <w:rtl w:val="0"/>
          <w:lang w:val="de-DE"/>
        </w:rPr>
        <w:t>2. Bei Reisen in L</w:t>
      </w:r>
      <w:r>
        <w:rPr>
          <w:rtl w:val="0"/>
          <w:lang w:val="de-DE"/>
        </w:rPr>
        <w:t>ä</w:t>
      </w:r>
      <w:r>
        <w:rPr>
          <w:rtl w:val="0"/>
          <w:lang w:val="de-DE"/>
        </w:rPr>
        <w:t xml:space="preserve">ndern </w:t>
      </w:r>
      <w:r>
        <w:rPr>
          <w:u w:val="single"/>
          <w:rtl w:val="0"/>
          <w:lang w:val="de-DE"/>
        </w:rPr>
        <w:t>au</w:t>
      </w:r>
      <w:r>
        <w:rPr>
          <w:u w:val="single"/>
          <w:rtl w:val="0"/>
          <w:lang w:val="de-DE"/>
        </w:rPr>
        <w:t>ß</w:t>
      </w:r>
      <w:r>
        <w:rPr>
          <w:u w:val="single"/>
          <w:rtl w:val="0"/>
          <w:lang w:val="de-DE"/>
        </w:rPr>
        <w:t>erhalb</w:t>
      </w:r>
      <w:r>
        <w:rPr>
          <w:rtl w:val="0"/>
          <w:lang w:val="de-DE"/>
        </w:rPr>
        <w:t xml:space="preserve"> der EU, Schweiz und T</w:t>
      </w:r>
      <w:r>
        <w:rPr>
          <w:rtl w:val="0"/>
          <w:lang w:val="de-DE"/>
        </w:rPr>
        <w:t>ü</w:t>
      </w:r>
      <w:r>
        <w:rPr>
          <w:rtl w:val="0"/>
          <w:lang w:val="de-DE"/>
        </w:rPr>
        <w:t>rkei muss der Arbeitnehmer hinsichtlich der berufsbedingten Nutzung des Smartphones vor Antritt der Reise R</w:t>
      </w:r>
      <w:r>
        <w:rPr>
          <w:rtl w:val="0"/>
          <w:lang w:val="de-DE"/>
        </w:rPr>
        <w:t>ü</w:t>
      </w:r>
      <w:r>
        <w:rPr>
          <w:rtl w:val="0"/>
          <w:lang w:val="de-DE"/>
        </w:rPr>
        <w:t xml:space="preserve">cksprache mit dem Arbeitgeber halten. </w:t>
      </w:r>
      <w:r>
        <w:rPr>
          <w:rtl w:val="0"/>
          <w:lang w:val="de-DE"/>
        </w:rPr>
        <w:t>Ü</w:t>
      </w:r>
      <w:r>
        <w:rPr>
          <w:rtl w:val="0"/>
          <w:lang w:val="de-DE"/>
        </w:rPr>
        <w:t>ber die getroffenen Absprachen hinausgehende, privat verursachte Kosten f</w:t>
      </w:r>
      <w:r>
        <w:rPr>
          <w:rtl w:val="0"/>
          <w:lang w:val="de-DE"/>
        </w:rPr>
        <w:t>ü</w:t>
      </w:r>
      <w:r>
        <w:rPr>
          <w:rtl w:val="0"/>
          <w:lang w:val="de-DE"/>
        </w:rPr>
        <w:t>r Telefonie und Daten</w:t>
      </w:r>
      <w:r>
        <w:rPr>
          <w:rtl w:val="0"/>
          <w:lang w:val="de-DE"/>
        </w:rPr>
        <w:t>ü</w:t>
      </w:r>
      <w:r>
        <w:rPr>
          <w:rtl w:val="0"/>
          <w:lang w:val="de-DE"/>
        </w:rPr>
        <w:t>bertragung (E-Mail, Internet, Push-Nachrichten) werden dem Arbeitnehmer anhand der Verbrauchsabrechnung des Providers in Rechnung gestellt.</w:t>
      </w:r>
    </w:p>
    <w:p>
      <w:pPr>
        <w:pStyle w:val="Standard"/>
      </w:pPr>
    </w:p>
    <w:p>
      <w:pPr>
        <w:pStyle w:val="Standard"/>
      </w:pPr>
      <w:r>
        <w:rPr>
          <w:rFonts w:ascii="Arial Unicode MS" w:cs="Arial Unicode MS" w:hAnsi="Arial Unicode MS" w:eastAsia="Arial Unicode MS"/>
          <w:b w:val="0"/>
          <w:bCs w:val="0"/>
          <w:i w:val="0"/>
          <w:iCs w:val="0"/>
        </w:rPr>
        <w:br w:type="page"/>
      </w:r>
    </w:p>
    <w:p>
      <w:pPr>
        <w:pStyle w:val="Standard"/>
        <w:rPr>
          <w:b w:val="1"/>
          <w:bCs w:val="1"/>
        </w:rPr>
      </w:pPr>
      <w:r>
        <w:rPr>
          <w:b w:val="1"/>
          <w:bCs w:val="1"/>
          <w:rtl w:val="0"/>
          <w:lang w:val="de-DE"/>
        </w:rPr>
        <w:t>VII. Steuerliche Hinweise</w:t>
      </w:r>
    </w:p>
    <w:p>
      <w:pPr>
        <w:pStyle w:val="Standard"/>
      </w:pPr>
    </w:p>
    <w:p>
      <w:pPr>
        <w:pStyle w:val="Standard"/>
        <w:jc w:val="both"/>
      </w:pPr>
      <w:r>
        <w:rPr>
          <w:rtl w:val="0"/>
          <w:lang w:val="de-DE"/>
        </w:rPr>
        <w:t xml:space="preserve">Beide Parteien gehen davon aus, dass die kostenfreie </w:t>
      </w:r>
      <w:r>
        <w:rPr>
          <w:rtl w:val="0"/>
          <w:lang w:val="de-DE"/>
        </w:rPr>
        <w:t>Ü</w:t>
      </w:r>
      <w:r>
        <w:rPr>
          <w:rtl w:val="0"/>
          <w:lang w:val="de-DE"/>
        </w:rPr>
        <w:t xml:space="preserve">berlassung des Smartphone zu (auch) privaten Zwecken nicht als so genannter geldwerter Vorteil zu versteuern ist. Sollte sich die gesetzliche Lage insoweit </w:t>
      </w:r>
      <w:r>
        <w:rPr>
          <w:rtl w:val="0"/>
          <w:lang w:val="de-DE"/>
        </w:rPr>
        <w:t>ä</w:t>
      </w:r>
      <w:r>
        <w:rPr>
          <w:rtl w:val="0"/>
          <w:lang w:val="de-DE"/>
        </w:rPr>
        <w:t xml:space="preserve">ndern, wird der Arbeitnehmer die durch die </w:t>
      </w:r>
      <w:r>
        <w:rPr>
          <w:rtl w:val="0"/>
          <w:lang w:val="de-DE"/>
        </w:rPr>
        <w:t>Ü</w:t>
      </w:r>
      <w:r>
        <w:rPr>
          <w:rtl w:val="0"/>
          <w:lang w:val="de-DE"/>
        </w:rPr>
        <w:t>berlassung des Smartphone ausgel</w:t>
      </w:r>
      <w:r>
        <w:rPr>
          <w:rtl w:val="0"/>
          <w:lang w:val="de-DE"/>
        </w:rPr>
        <w:t>ö</w:t>
      </w:r>
      <w:r>
        <w:rPr>
          <w:rtl w:val="0"/>
          <w:lang w:val="de-DE"/>
        </w:rPr>
        <w:t>sten Steuern tragen.</w:t>
      </w:r>
    </w:p>
    <w:p>
      <w:pPr>
        <w:pStyle w:val="Standard"/>
      </w:pPr>
    </w:p>
    <w:p>
      <w:pPr>
        <w:pStyle w:val="Standard"/>
      </w:pPr>
    </w:p>
    <w:p>
      <w:pPr>
        <w:pStyle w:val="Standard"/>
      </w:pPr>
    </w:p>
    <w:p>
      <w:pPr>
        <w:pStyle w:val="Standard"/>
      </w:pPr>
      <w:r>
        <w:rPr>
          <w:rtl w:val="0"/>
          <w:lang w:val="de-DE"/>
        </w:rPr>
        <w:t>________________________________</w:t>
      </w:r>
    </w:p>
    <w:p>
      <w:pPr>
        <w:pStyle w:val="Standard"/>
      </w:pPr>
      <w:r>
        <w:rPr>
          <w:rtl w:val="0"/>
          <w:lang w:val="de-DE"/>
        </w:rPr>
        <w:t>Ort/Datum/Unterschrift Arbeitnehmer</w:t>
      </w:r>
    </w:p>
    <w:p>
      <w:pPr>
        <w:pStyle w:val="Standard"/>
      </w:pPr>
    </w:p>
    <w:p>
      <w:pPr>
        <w:pStyle w:val="Standard"/>
      </w:pPr>
    </w:p>
    <w:p>
      <w:pPr>
        <w:pStyle w:val="Standard"/>
      </w:pPr>
    </w:p>
    <w:p>
      <w:pPr>
        <w:pStyle w:val="Standard"/>
      </w:pPr>
    </w:p>
    <w:p>
      <w:pPr>
        <w:pStyle w:val="Standard"/>
      </w:pPr>
      <w:r>
        <w:rPr>
          <w:rtl w:val="0"/>
          <w:lang w:val="de-DE"/>
        </w:rPr>
        <w:t>________________________________</w:t>
      </w:r>
    </w:p>
    <w:p>
      <w:pPr>
        <w:pStyle w:val="Standard"/>
      </w:pPr>
      <w:r>
        <w:rPr>
          <w:rtl w:val="0"/>
          <w:lang w:val="de-DE"/>
        </w:rPr>
        <w:t>Ort/Datum/Unterschrift Arbeitgeber</w:t>
      </w:r>
    </w:p>
    <w:sectPr>
      <w:headerReference w:type="default" r:id="rId5"/>
      <w:footerReference w:type="default" r:id="rId6"/>
      <w:pgSz w:w="11900" w:h="16840" w:orient="portrait"/>
      <w:pgMar w:top="1247" w:right="1418" w:bottom="851" w:left="1418" w:header="709" w:footer="45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Titel">
    <w:name w:val="Titel"/>
    <w:next w:val="Tit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Verdana"/>
        <a:ea typeface="Verdana"/>
        <a:cs typeface="Verdan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