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Zustimmungserkl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rung: Recht am eigenen Bild im Rahmen eines Imagefilms und einer Brosch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re (Muster)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4257947</wp:posOffset>
            </wp:positionH>
            <wp:positionV relativeFrom="line">
              <wp:posOffset>232979</wp:posOffset>
            </wp:positionV>
            <wp:extent cx="1492613" cy="47110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13" cy="471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widowControl w:val="0"/>
        <w:spacing w:line="480" w:lineRule="auto"/>
        <w:rPr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kern w:val="2"/>
          <w:sz w:val="22"/>
          <w:szCs w:val="22"/>
        </w:rPr>
      </w:pPr>
      <w:r>
        <w:rPr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Zustimmungserkl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rung (Muster)</w:t>
      </w:r>
    </w:p>
    <w:p>
      <w:pPr>
        <w:pStyle w:val="Standard"/>
        <w:spacing w:line="360" w:lineRule="auto"/>
        <w:rPr>
          <w:sz w:val="18"/>
          <w:szCs w:val="18"/>
        </w:rPr>
      </w:pPr>
    </w:p>
    <w:p>
      <w:pPr>
        <w:pStyle w:val="Standard"/>
        <w:jc w:val="both"/>
      </w:pPr>
      <w:r>
        <w:rPr>
          <w:rtl w:val="0"/>
          <w:lang w:val="de-DE"/>
        </w:rPr>
        <w:t>Ich bin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informiert worden, dass mein Arbeitgeber _______________ [genaue Angaben zum Arbeitgeber] zum Zwecke der Werbung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sein Unternehmen einen Imagefilm, gegebenenfalls erg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nzt durch eine Imagebrosch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re, erstellen lassen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chte. Dabei wird es zu Bild- und Tonaufnahmen kommen, auf denen auch meine Person aufgenommen bzw. abgebildet sein wird. Der Imagefilm und die etwaig hergestellte Imagebrosch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re werden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erhalb der Werbung meines Arbeitgebers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sein Unternehmen nicht kommerziell genutzt werden. Hierzu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 ich:</w:t>
      </w:r>
    </w:p>
    <w:p>
      <w:pPr>
        <w:pStyle w:val="Standard"/>
        <w:jc w:val="both"/>
      </w:pP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 xml:space="preserve">Ich sage meine Mitwirkung an den Bild- und Tonaufnahmen zu. 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Wenn die Aufnahmen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regul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 Arbeitszeit erfolgen, so erhalte ich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meine Mitwirkung die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bliche und durch Arbeitsvertrag vereinbarte Verg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tung; eine gesonderte Verg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meine Mitwirkung an den Aufnahmen steht mir nicht zu. Sollten die Aufnahmen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erhalb der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blichen Arbeitszeit erfolgen, so erhalte ich hierf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- 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ngig vom zeitlichen Umfang - meine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bliche Verg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tung als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berstunden bezahlt. Das Arbeitszeitgesetz ist zu beachten.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Hinsichtlich der Bild- und Tonaufnahmen trete ich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 mir zustehenden Rechte am eigenen Bild an meinen Arbeitgeber ab. Ich stimme der Verbreitung und Archivierung der Aufnahmen mithilfe digitaler Medien und anderen Datentr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gern ausschlie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zu den oben genannten Zwecken zu.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 xml:space="preserve">Mir ist bewusst, dass die Verbreitung des Imagefilms auch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eine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ffentlichung im Internet auf der Website meines Arbeitgebers erfolgen wird. Bildaufnahmen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gegebenenfalls in eine Imagebrosch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re aufgenommen werden. Unter Umst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nden wird es auch zu einer Verbreitung des Imagefilms und der Brosch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Internetseiten Dritter (z. B. YouTube) kommen, wenn diese wiederum den oben genannten Zwecken verpflichtet sind.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Ich stimme weiterhin der Vervielf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ltigung der erw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hnten Aufnahmen zu den genannten Zwecken zu.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 xml:space="preserve">Meine Zustimmung soll auch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das etwaige Ende meiner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ftigung bei meinem Arbeitgeber hinaus gelten.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Sollte mein Arbeitgeber die Aufnahmen zu anderen als in dieser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genannten Zwecken nutzen, so kann ich meine Zustimmung jederzeit und ohne Verpflichtung zur Ersatzleistung frei widerrufen.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Sollte eine Klausel dieser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rung unwirksam oder nichtig sein, unwirksam oder nichtig werden, so soll die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rung im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brigen wirksam bleiben. Die unwirksame oder nichtige Klausel soll durch eine solche Regelung ersetzt werden, die dem Inhalt der unwirksamen oder nichtigen Regelung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glichst nahe kommt.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 Arbeitnehmers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num" w:pos="1068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num" w:pos="1788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508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num" w:pos="3228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num" w:pos="3948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4668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num" w:pos="5388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num" w:pos="6108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79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51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2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95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6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39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11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